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3E6A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</w:p>
    <w:p w14:paraId="52182E7D" w14:textId="77777777" w:rsidR="00936D05" w:rsidRDefault="00936D05" w:rsidP="00936D05">
      <w:pPr>
        <w:pStyle w:val="TitoloDocumento"/>
        <w:spacing w:line="276" w:lineRule="auto"/>
      </w:pPr>
    </w:p>
    <w:p w14:paraId="04BC6447" w14:textId="77777777" w:rsidR="00936D05" w:rsidRDefault="00936D05" w:rsidP="00936D05">
      <w:pPr>
        <w:pStyle w:val="TitoloDocumento"/>
        <w:spacing w:line="276" w:lineRule="auto"/>
      </w:pPr>
    </w:p>
    <w:p w14:paraId="4A5FBCBA" w14:textId="77777777" w:rsidR="00936D05" w:rsidRDefault="00936D05" w:rsidP="00936D05">
      <w:pPr>
        <w:pStyle w:val="TitoloDocumento"/>
        <w:spacing w:line="276" w:lineRule="auto"/>
      </w:pPr>
    </w:p>
    <w:p w14:paraId="55D8099B" w14:textId="77777777" w:rsidR="00936D05" w:rsidRDefault="00936D05" w:rsidP="00936D05">
      <w:pPr>
        <w:pStyle w:val="TitoloDocumento"/>
        <w:spacing w:line="276" w:lineRule="auto"/>
      </w:pPr>
    </w:p>
    <w:p w14:paraId="5BF55793" w14:textId="77777777" w:rsidR="00936D05" w:rsidRPr="00FE39D3" w:rsidRDefault="00936D05" w:rsidP="00936D05">
      <w:pPr>
        <w:pStyle w:val="TitoloDocumento"/>
        <w:spacing w:line="276" w:lineRule="auto"/>
      </w:pPr>
    </w:p>
    <w:p w14:paraId="6E2D7B31" w14:textId="77777777" w:rsidR="00936D05" w:rsidRPr="00FE39D3" w:rsidRDefault="00936D05" w:rsidP="00936D05">
      <w:pPr>
        <w:pStyle w:val="TitoloDocumento"/>
        <w:spacing w:line="276" w:lineRule="auto"/>
        <w:rPr>
          <w:b w:val="0"/>
        </w:rPr>
      </w:pPr>
    </w:p>
    <w:p w14:paraId="61DBEA01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4CAD1515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  <w:r w:rsidRPr="00FE39D3">
        <w:rPr>
          <w:b w:val="0"/>
        </w:rPr>
        <w:t>Report semestrale complessivo dell’Agenzia</w:t>
      </w:r>
    </w:p>
    <w:p w14:paraId="270EB5F9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7A67E825" w14:textId="77777777" w:rsidR="00936D05" w:rsidRPr="00FE39D3" w:rsidRDefault="00936D05" w:rsidP="00936D05">
      <w:pPr>
        <w:spacing w:after="0"/>
        <w:jc w:val="center"/>
        <w:rPr>
          <w:rFonts w:ascii="Times New Roman" w:hAnsi="Times New Roman"/>
        </w:rPr>
      </w:pPr>
    </w:p>
    <w:p w14:paraId="7F41D9B6" w14:textId="77777777" w:rsidR="00936D05" w:rsidRPr="00FE39D3" w:rsidRDefault="00936D05" w:rsidP="00936D05">
      <w:pPr>
        <w:rPr>
          <w:rFonts w:ascii="Times New Roman" w:hAnsi="Times New Roman"/>
          <w:sz w:val="24"/>
        </w:rPr>
      </w:pPr>
    </w:p>
    <w:p w14:paraId="1C4A0824" w14:textId="77777777" w:rsidR="00936D05" w:rsidRPr="00FE39D3" w:rsidRDefault="00936D05" w:rsidP="00936D05">
      <w:pPr>
        <w:pStyle w:val="Default"/>
        <w:rPr>
          <w:rFonts w:ascii="Times New Roman" w:hAnsi="Times New Roman" w:cs="Times New Roman"/>
        </w:rPr>
      </w:pPr>
    </w:p>
    <w:p w14:paraId="5F270BA4" w14:textId="77777777" w:rsidR="00936D05" w:rsidRPr="00FE39D3" w:rsidRDefault="00936D05" w:rsidP="00936D05">
      <w:pPr>
        <w:rPr>
          <w:rFonts w:ascii="Times New Roman" w:hAnsi="Times New Roman"/>
        </w:rPr>
      </w:pPr>
    </w:p>
    <w:p w14:paraId="77F6861D" w14:textId="77777777" w:rsidR="00936D05" w:rsidRPr="00FE39D3" w:rsidRDefault="00936D05" w:rsidP="00936D05">
      <w:pPr>
        <w:rPr>
          <w:rFonts w:ascii="Times New Roman" w:hAnsi="Times New Roman"/>
        </w:rPr>
      </w:pPr>
    </w:p>
    <w:p w14:paraId="47840A2F" w14:textId="77777777" w:rsidR="00936D05" w:rsidRPr="00FE39D3" w:rsidRDefault="00936D05" w:rsidP="00936D05">
      <w:pPr>
        <w:rPr>
          <w:rFonts w:ascii="Times New Roman" w:hAnsi="Times New Roman"/>
        </w:rPr>
      </w:pPr>
    </w:p>
    <w:p w14:paraId="2F878C76" w14:textId="77777777" w:rsidR="00936D05" w:rsidRPr="00FE39D3" w:rsidRDefault="00936D05" w:rsidP="00936D05">
      <w:pPr>
        <w:rPr>
          <w:rFonts w:ascii="Times New Roman" w:hAnsi="Times New Roman"/>
        </w:rPr>
        <w:sectPr w:rsidR="00936D05" w:rsidRPr="00FE39D3" w:rsidSect="006B6835">
          <w:headerReference w:type="default" r:id="rId7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789022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24471B" w14:textId="77777777" w:rsidR="00936D05" w:rsidRPr="00FE39D3" w:rsidRDefault="00936D05" w:rsidP="00936D05">
          <w:pPr>
            <w:pStyle w:val="TOCHeading"/>
            <w:rPr>
              <w:rFonts w:ascii="Times New Roman" w:hAnsi="Times New Roman" w:cs="Times New Roman"/>
            </w:rPr>
          </w:pPr>
          <w:r w:rsidRPr="00FE39D3">
            <w:rPr>
              <w:rFonts w:ascii="Times New Roman" w:hAnsi="Times New Roman" w:cs="Times New Roman"/>
            </w:rPr>
            <w:t>Sommario</w:t>
          </w:r>
        </w:p>
        <w:p w14:paraId="4B0E5A27" w14:textId="6209108B" w:rsidR="00437633" w:rsidRDefault="00936D05">
          <w:pPr>
            <w:pStyle w:val="TOC2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IT" w:eastAsia="en-GB"/>
            </w:rPr>
          </w:pPr>
          <w:r w:rsidRPr="00FE39D3">
            <w:rPr>
              <w:rFonts w:ascii="Times New Roman" w:hAnsi="Times New Roman"/>
              <w:b w:val="0"/>
            </w:rPr>
            <w:fldChar w:fldCharType="begin"/>
          </w:r>
          <w:r w:rsidRPr="00FE39D3">
            <w:rPr>
              <w:rFonts w:ascii="Times New Roman" w:hAnsi="Times New Roman"/>
            </w:rPr>
            <w:instrText>TOC \o "1-3" \h \z \u</w:instrText>
          </w:r>
          <w:r w:rsidRPr="00FE39D3">
            <w:rPr>
              <w:rFonts w:ascii="Times New Roman" w:hAnsi="Times New Roman"/>
              <w:b w:val="0"/>
            </w:rPr>
            <w:fldChar w:fldCharType="separate"/>
          </w:r>
          <w:hyperlink w:anchor="_Toc56853109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Report semestrale di raggiungimento degli obiettivi di Performance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_Toc56853109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00A57971" w14:textId="34A416DD" w:rsidR="00437633" w:rsidRDefault="00437633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0" w:history="1">
            <w:r w:rsidRPr="00A97BE8">
              <w:rPr>
                <w:rStyle w:val="Hyperlink"/>
                <w:rFonts w:ascii="Times New Roman" w:hAnsi="Times New Roman"/>
                <w:noProof/>
              </w:rPr>
              <w:t>Modalità di produzione del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_Toc56853110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08D69" w14:textId="67474A35" w:rsidR="00437633" w:rsidRDefault="00437633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1" w:history="1">
            <w:r w:rsidRPr="00A97BE8">
              <w:rPr>
                <w:rStyle w:val="Hyperlink"/>
                <w:rFonts w:ascii="Times New Roman" w:hAnsi="Times New Roman"/>
                <w:noProof/>
              </w:rPr>
              <w:t>Tabella di Monitoraggio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_Toc56853111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DD92D" w14:textId="1BD4CEFD" w:rsidR="00437633" w:rsidRDefault="00437633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2" w:history="1">
            <w:r w:rsidRPr="00A97BE8">
              <w:rPr>
                <w:rStyle w:val="Hyperlink"/>
                <w:rFonts w:ascii="Times New Roman" w:hAnsi="Times New Roman"/>
                <w:noProof/>
              </w:rPr>
              <w:t>Esito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_Toc56853112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B30BC" w14:textId="44716518" w:rsidR="00936D05" w:rsidRPr="00FE39D3" w:rsidRDefault="00936D05" w:rsidP="00936D05">
          <w:pPr>
            <w:rPr>
              <w:rFonts w:ascii="Times New Roman" w:hAnsi="Times New Roman"/>
            </w:rPr>
          </w:pPr>
          <w:r w:rsidRPr="00FE39D3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3AD94848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  <w:sectPr w:rsidR="00936D05" w:rsidRPr="00FE39D3" w:rsidSect="006B683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CB6BD89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  <w:bookmarkStart w:id="0" w:name="_Toc56853109"/>
      <w:r w:rsidRPr="00FE39D3">
        <w:rPr>
          <w:rFonts w:ascii="Times New Roman" w:hAnsi="Times New Roman" w:cs="Times New Roman"/>
        </w:rPr>
        <w:lastRenderedPageBreak/>
        <w:t>Report semestrale di raggiungimento degli obiettivi di Performance</w:t>
      </w:r>
      <w:bookmarkEnd w:id="0"/>
    </w:p>
    <w:p w14:paraId="49920045" w14:textId="06778E30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Il presente report semestrale è stato prodotto in conformità con quanto previsto nel Piano delle Performance 20</w:t>
      </w:r>
      <w:r w:rsidR="00437633">
        <w:rPr>
          <w:rFonts w:ascii="Times New Roman" w:hAnsi="Times New Roman"/>
        </w:rPr>
        <w:t>20</w:t>
      </w:r>
      <w:r w:rsidRPr="00FE39D3">
        <w:rPr>
          <w:rFonts w:ascii="Times New Roman" w:hAnsi="Times New Roman"/>
        </w:rPr>
        <w:t xml:space="preserve"> – 202</w:t>
      </w:r>
      <w:r w:rsidR="00437633">
        <w:rPr>
          <w:rFonts w:ascii="Times New Roman" w:hAnsi="Times New Roman"/>
        </w:rPr>
        <w:t>2</w:t>
      </w:r>
      <w:r w:rsidRPr="00FE39D3">
        <w:rPr>
          <w:rFonts w:ascii="Times New Roman" w:hAnsi="Times New Roman"/>
        </w:rPr>
        <w:t xml:space="preserve"> ed è pensato come uno strumento manageriale in grado di orientare le scelte strategiche dell’amministrazione, anche nell’ottica di una eventuale rivisitazione del Piano. </w:t>
      </w:r>
    </w:p>
    <w:p w14:paraId="0121263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Nella tabella che segue sono riportati, per ogni obiettivo operativo, gli indicatori quantitativi con l’indicazione della fonte, del target intermedio fissato al 30 Giugno e del dato rilevato alla medesima data. </w:t>
      </w:r>
    </w:p>
    <w:p w14:paraId="6FC2F87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base al rapporto intercorrente tra il dato atteso e quello rilevato è necessario decidere quale azione di mitigazione intraprendere. </w:t>
      </w:r>
    </w:p>
    <w:p w14:paraId="25C214AB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particolare: </w:t>
      </w:r>
    </w:p>
    <w:p w14:paraId="219FAEAD" w14:textId="77777777" w:rsidR="00936D05" w:rsidRPr="00FE39D3" w:rsidRDefault="00936D05" w:rsidP="00936D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è in linea con quello atteso o presenta uno scostamento inferiore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%, nessuna azione è richiesta; </w:t>
      </w:r>
    </w:p>
    <w:p w14:paraId="05FCF26D" w14:textId="6D6C241E" w:rsidR="00936D05" w:rsidRPr="00FE39D3" w:rsidRDefault="00936D05" w:rsidP="00936D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presenta uno scostamento negativo superiore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 è necessario valutare </w:t>
      </w:r>
      <w:r w:rsidR="00437633" w:rsidRPr="00FE39D3">
        <w:rPr>
          <w:rFonts w:ascii="Times New Roman" w:hAnsi="Times New Roman"/>
        </w:rPr>
        <w:t>le motivazioni</w:t>
      </w:r>
      <w:r w:rsidRPr="00FE39D3">
        <w:rPr>
          <w:rFonts w:ascii="Times New Roman" w:hAnsi="Times New Roman"/>
        </w:rPr>
        <w:t xml:space="preserve"> sottese a tale differenza ed agire nel seguente modo: </w:t>
      </w:r>
    </w:p>
    <w:p w14:paraId="53ECEF53" w14:textId="77777777" w:rsidR="00936D05" w:rsidRPr="00FE39D3" w:rsidRDefault="00936D05" w:rsidP="00936D0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 caso in cui siano già state adottate contromisure finalizzare a far rientrare la problematica nel secondo semestre, l’azione da intraprendere è il monitoraggio del Piano di azione; </w:t>
      </w:r>
    </w:p>
    <w:p w14:paraId="43A6380A" w14:textId="77777777" w:rsidR="00936D05" w:rsidRPr="00FE39D3" w:rsidRDefault="00936D05" w:rsidP="00936D0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Nel caso in cui non si ritenga possibile adottare contromisure, è necessario valutare una possibile rivalutazione del Piano</w:t>
      </w:r>
    </w:p>
    <w:p w14:paraId="5AC0BF42" w14:textId="77777777" w:rsidR="00936D05" w:rsidRPr="00FE39D3" w:rsidRDefault="00936D05" w:rsidP="00936D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presenta uno scostamento in positivo superiore al 20% è necessario verificare il Piano in vista del prossimo Piano delle Performance. </w:t>
      </w:r>
    </w:p>
    <w:p w14:paraId="2F7628D6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bookmarkStart w:id="1" w:name="_Toc56853110"/>
      <w:r w:rsidRPr="00FE39D3">
        <w:rPr>
          <w:rFonts w:ascii="Times New Roman" w:hAnsi="Times New Roman" w:cs="Times New Roman"/>
        </w:rPr>
        <w:t>Modalità di produzione del Report</w:t>
      </w:r>
      <w:bookmarkEnd w:id="1"/>
    </w:p>
    <w:p w14:paraId="630955C2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 dati contenuti nel Report sono raccolti attraverso i sistemi posti a presidio della misurazione delle Performance ed analizzati dai Dirigenti delle Strutture dell’ARCEA, che inviano una relazione al Direttore sullo Stato di attuazione degli obiettivi previsti nel Piano delle Performance. </w:t>
      </w:r>
    </w:p>
    <w:p w14:paraId="782BE045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Il Direttore, analizzati i documenti inoltrati dai Dirigenti e sentiti i funzionari responsabili degli Uffici da lui direttamente diretti, completa l’azione di monitoraggio compilando, coadiuvato dal team di supporto, la tabella riportata nel seguente paragrafo. </w:t>
      </w:r>
    </w:p>
    <w:p w14:paraId="4647AD61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All’esito della redazione del monitoraggio, il Direttore convoca i Dirigenti per le conseguenti azioni volte a prevenire eventuali criticità e sfruttare le aree di miglioramento emerse. </w:t>
      </w:r>
    </w:p>
    <w:p w14:paraId="46D334E2" w14:textId="77777777" w:rsidR="00936D05" w:rsidRDefault="00936D05" w:rsidP="00936D05">
      <w:pPr>
        <w:rPr>
          <w:rFonts w:ascii="Times New Roman" w:hAnsi="Times New Roman"/>
        </w:rPr>
      </w:pPr>
    </w:p>
    <w:p w14:paraId="2FA0A95B" w14:textId="77777777" w:rsidR="00936D05" w:rsidRDefault="00936D05" w:rsidP="00936D05">
      <w:pPr>
        <w:rPr>
          <w:rFonts w:ascii="Times New Roman" w:hAnsi="Times New Roman"/>
        </w:rPr>
      </w:pPr>
    </w:p>
    <w:p w14:paraId="418DC713" w14:textId="77777777" w:rsidR="00936D05" w:rsidRDefault="00936D05" w:rsidP="00936D05">
      <w:pPr>
        <w:rPr>
          <w:rFonts w:ascii="Times New Roman" w:hAnsi="Times New Roman"/>
        </w:rPr>
      </w:pPr>
    </w:p>
    <w:p w14:paraId="771AF486" w14:textId="77777777" w:rsidR="00936D05" w:rsidRPr="00FE39D3" w:rsidRDefault="00936D05" w:rsidP="00936D05">
      <w:pPr>
        <w:rPr>
          <w:rFonts w:ascii="Times New Roman" w:hAnsi="Times New Roman"/>
        </w:rPr>
      </w:pPr>
    </w:p>
    <w:p w14:paraId="6023A39A" w14:textId="33966B41" w:rsidR="00936D05" w:rsidRDefault="00936D05" w:rsidP="00936D05">
      <w:pPr>
        <w:pStyle w:val="Heading1"/>
        <w:rPr>
          <w:rFonts w:ascii="Times New Roman" w:hAnsi="Times New Roman" w:cs="Times New Roman"/>
        </w:rPr>
      </w:pPr>
      <w:bookmarkStart w:id="2" w:name="_Toc56853111"/>
      <w:r w:rsidRPr="00FE39D3">
        <w:rPr>
          <w:rFonts w:ascii="Times New Roman" w:hAnsi="Times New Roman" w:cs="Times New Roman"/>
        </w:rPr>
        <w:lastRenderedPageBreak/>
        <w:t>Tabella di Monitoraggio</w:t>
      </w:r>
      <w:bookmarkEnd w:id="2"/>
    </w:p>
    <w:p w14:paraId="2C9D6FB6" w14:textId="2ED35D74" w:rsidR="00437633" w:rsidRDefault="00437633" w:rsidP="004376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31"/>
        <w:gridCol w:w="1938"/>
        <w:gridCol w:w="1749"/>
        <w:gridCol w:w="1567"/>
        <w:gridCol w:w="871"/>
      </w:tblGrid>
      <w:tr w:rsidR="00437633" w:rsidRPr="00437633" w14:paraId="173287F6" w14:textId="77777777" w:rsidTr="00437633">
        <w:tc>
          <w:tcPr>
            <w:tcW w:w="0" w:type="auto"/>
            <w:vAlign w:val="center"/>
          </w:tcPr>
          <w:p w14:paraId="052CFDF4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O.O.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72507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Indicatore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43789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3733D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Target 30/06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B749" w14:textId="44259AA6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Dato rilevato al 30/06</w:t>
            </w:r>
          </w:p>
        </w:tc>
        <w:tc>
          <w:tcPr>
            <w:tcW w:w="0" w:type="auto"/>
            <w:vAlign w:val="center"/>
          </w:tcPr>
          <w:p w14:paraId="074C5A58" w14:textId="71AABC6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Azione richiesta</w:t>
            </w:r>
          </w:p>
        </w:tc>
      </w:tr>
      <w:tr w:rsidR="00437633" w:rsidRPr="00437633" w14:paraId="12B45A06" w14:textId="77777777" w:rsidTr="00437633">
        <w:trPr>
          <w:trHeight w:val="1162"/>
        </w:trPr>
        <w:tc>
          <w:tcPr>
            <w:tcW w:w="0" w:type="auto"/>
            <w:vMerge w:val="restart"/>
            <w:vAlign w:val="center"/>
          </w:tcPr>
          <w:p w14:paraId="08969F5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C991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I1.1.1: Livello di maturità complessivo dell’ARCEA, riscontrato dall’Organismo di Certificazione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60%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8D25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9C05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4FC64" w14:textId="2DDBF224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14A17FE6" w14:textId="7AD5C21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3B80851A" w14:textId="77777777" w:rsidTr="00437633">
        <w:trPr>
          <w:trHeight w:val="1038"/>
        </w:trPr>
        <w:tc>
          <w:tcPr>
            <w:tcW w:w="0" w:type="auto"/>
            <w:vMerge/>
            <w:vAlign w:val="center"/>
          </w:tcPr>
          <w:p w14:paraId="2BEE45E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BE7A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I.1.1.2: Avvio del processo di attuazione dello “smart-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working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” in Agenzia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40%</w:t>
            </w:r>
            <w:proofErr w:type="gram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 ;</w:t>
            </w:r>
            <w:proofErr w:type="gramEnd"/>
          </w:p>
          <w:p w14:paraId="50F3223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3D645" w14:textId="77777777" w:rsidR="00437633" w:rsidRPr="00437633" w:rsidRDefault="00437633" w:rsidP="0043763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Riscontrabile dal protocollo dell'Agenzia</w:t>
            </w:r>
          </w:p>
          <w:p w14:paraId="68EFE37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53FB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Pubblicazione della manifestazione di interesse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128E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Manifestazione pubblicata</w:t>
            </w:r>
          </w:p>
          <w:p w14:paraId="261E371C" w14:textId="70FB7974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E’</w:t>
            </w:r>
            <w:proofErr w:type="gram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 stato anche avviato lo smart 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working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 “emergenziale”</w:t>
            </w:r>
          </w:p>
        </w:tc>
        <w:tc>
          <w:tcPr>
            <w:tcW w:w="0" w:type="auto"/>
            <w:vAlign w:val="center"/>
          </w:tcPr>
          <w:p w14:paraId="7034FAA5" w14:textId="7EF5723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5CF26B9F" w14:textId="77777777" w:rsidTr="00437633">
        <w:trPr>
          <w:trHeight w:val="1038"/>
        </w:trPr>
        <w:tc>
          <w:tcPr>
            <w:tcW w:w="0" w:type="auto"/>
            <w:vMerge w:val="restart"/>
            <w:vAlign w:val="center"/>
          </w:tcPr>
          <w:p w14:paraId="4C7F055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CE51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I1.2.1: Incidenza spesa personale sulla spesa corrente (Indicatore di equilibrio economico-finanziario)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CD72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Fonte: Piano degli indicatori e dei risultati attesi di bilancio</w:t>
            </w:r>
          </w:p>
          <w:p w14:paraId="1006D76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325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F7C3F" w14:textId="787C9D4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518E58D3" w14:textId="292CD2C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DEBE4B4" w14:textId="77777777" w:rsidTr="00437633">
        <w:trPr>
          <w:trHeight w:val="1403"/>
        </w:trPr>
        <w:tc>
          <w:tcPr>
            <w:tcW w:w="0" w:type="auto"/>
            <w:vMerge/>
            <w:vAlign w:val="center"/>
          </w:tcPr>
          <w:p w14:paraId="5B178B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D02E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I1.2.2: Indicatore di realizzazione delle previsioni di competenza concernenti le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580E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7D6E289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7A4B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79A96" w14:textId="47550A4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892419D" w14:textId="379EC16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D112AB2" w14:textId="77777777" w:rsidTr="00437633">
        <w:trPr>
          <w:trHeight w:val="1396"/>
        </w:trPr>
        <w:tc>
          <w:tcPr>
            <w:tcW w:w="0" w:type="auto"/>
            <w:vMerge/>
            <w:vAlign w:val="center"/>
          </w:tcPr>
          <w:p w14:paraId="2DB1778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2467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I1.2.3 Incidenza spese rigide (disavanzo, personale e debito) su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6ECD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9069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EACD0" w14:textId="7EC0E7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0489F3A" w14:textId="606DA31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154F52A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369FB21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0553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I.1.2.4 Indicatore di smaltimento debiti commerciali Stanziamento di cassa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189D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3022417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75B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536E8" w14:textId="551D479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BD83AD0" w14:textId="6915B4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AE7B46B" w14:textId="77777777" w:rsidTr="00437633">
        <w:trPr>
          <w:trHeight w:val="1404"/>
        </w:trPr>
        <w:tc>
          <w:tcPr>
            <w:tcW w:w="0" w:type="auto"/>
            <w:vMerge w:val="restart"/>
            <w:vAlign w:val="center"/>
          </w:tcPr>
          <w:p w14:paraId="334DF73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0EFB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Rapporto tra costo del personale ed erogazioni complessive effettuate nell’anno in relazione ai fondi FEASR e FEAGA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14:paraId="11C9077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2F9F5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0C14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346C9" w14:textId="1736183C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6BF7B3E" w14:textId="00BC0B8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4671DBE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46013DD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F550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I.1.3.2 Rapporto tra previsioni definitive di competenza in relazione alla missione 1 “Servizi istituzionali, generali e di gestione” ed erogazioni complessive effettuate nell’anno in relazione ai fondi FEASR e FEAGA);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EA0A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6D53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FDBD" w14:textId="319B933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3093C9E" w14:textId="4912AAA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4583C597" w14:textId="77777777" w:rsidTr="00437633">
        <w:trPr>
          <w:trHeight w:val="1115"/>
        </w:trPr>
        <w:tc>
          <w:tcPr>
            <w:tcW w:w="0" w:type="auto"/>
            <w:vMerge w:val="restart"/>
            <w:vAlign w:val="center"/>
          </w:tcPr>
          <w:p w14:paraId="52ECB92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8B1D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I.1.4.1 Numero di Piani d’azione, definiti in fase di audit, implementati dalle Funzioni/OODD entro il termine indicato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4B5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Relazioni di audit del Servizio Contr. 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Int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51D7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86387" w14:textId="187E2D8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33F1134" w14:textId="6C2ACC59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2AE8093" w14:textId="77777777" w:rsidTr="00437633">
        <w:trPr>
          <w:trHeight w:val="1115"/>
        </w:trPr>
        <w:tc>
          <w:tcPr>
            <w:tcW w:w="0" w:type="auto"/>
            <w:vMerge/>
            <w:vAlign w:val="center"/>
          </w:tcPr>
          <w:p w14:paraId="6B40198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456A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I.1.4.2 Numero di incontri formativi/informativi con i CAA, l’ordine degli Agronomi e degli agrotecnici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0AB7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Verbali redatti dalla Direzione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F5B7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4862D" w14:textId="3BA48A0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A6C2AB1" w14:textId="40EE504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E9EF7A4" w14:textId="77777777" w:rsidTr="00437633">
        <w:trPr>
          <w:trHeight w:val="1030"/>
        </w:trPr>
        <w:tc>
          <w:tcPr>
            <w:tcW w:w="0" w:type="auto"/>
            <w:vMerge/>
            <w:vAlign w:val="center"/>
          </w:tcPr>
          <w:p w14:paraId="4B874A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92020" w14:textId="758E84D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I.1.4.3 Riduzione del tasso d’errore presente nelle statistiche di controllo relative al FEASR SIGC (&lt;= 8%)</w:t>
            </w:r>
          </w:p>
          <w:p w14:paraId="30622B7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44C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D6A4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1D890" w14:textId="1D0FE0B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40DDF8CF" w14:textId="118B1EB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62B3EE9C" w14:textId="77777777" w:rsidTr="00437633">
        <w:trPr>
          <w:trHeight w:val="622"/>
        </w:trPr>
        <w:tc>
          <w:tcPr>
            <w:tcW w:w="0" w:type="auto"/>
            <w:vMerge/>
            <w:vAlign w:val="center"/>
          </w:tcPr>
          <w:p w14:paraId="538F0B4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034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I.1.4.4 Riduzione del tasso d’errore presente nelle statistiche di controllo relative al FEASR NON SIGC (&lt;= 3)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860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7BED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01884" w14:textId="728AC51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7AE94974" w14:textId="2125572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C09B50A" w14:textId="77777777" w:rsidTr="00437633">
        <w:trPr>
          <w:trHeight w:val="1088"/>
        </w:trPr>
        <w:tc>
          <w:tcPr>
            <w:tcW w:w="0" w:type="auto"/>
            <w:vAlign w:val="center"/>
          </w:tcPr>
          <w:p w14:paraId="2BD5C01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7485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I.1.5.1 </w:t>
            </w: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Percentuale di ulteriori Misure di Prevenzione della Corruzione attuate rispetto a quanto previsto nel Piano Anticorruzione 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FE3F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Riscontrabile dalle attività di monitoraggio del Piano 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3055" w14:textId="4476DF6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&gt;=80% in relazione alle scadenz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 fissate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1B66" w14:textId="7B26613D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80%</w:t>
            </w:r>
          </w:p>
        </w:tc>
        <w:tc>
          <w:tcPr>
            <w:tcW w:w="0" w:type="auto"/>
            <w:vAlign w:val="center"/>
          </w:tcPr>
          <w:p w14:paraId="6EF0EEE5" w14:textId="308D276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7AEEB5D6" w14:textId="77777777" w:rsidTr="00437633">
        <w:trPr>
          <w:trHeight w:val="900"/>
        </w:trPr>
        <w:tc>
          <w:tcPr>
            <w:tcW w:w="0" w:type="auto"/>
            <w:vAlign w:val="center"/>
          </w:tcPr>
          <w:p w14:paraId="0B72FF3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514B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I.1.6.1 Percentuale di raggiungimento degli indicatori connessi agli obiettivi strategici in materia di Trasparenza indicati nel Piano della Prevenzione della Corruzione e della Trasparenza (peso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1AA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Riscontrabile dalle fonti indicate per ogni indicatore nel PPCT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43E2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=100% di quanto indicato negli indicatori riportati nel PPCT rispetto alla data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602B" w14:textId="43D7523C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vAlign w:val="center"/>
          </w:tcPr>
          <w:p w14:paraId="44333114" w14:textId="322D185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82133B0" w14:textId="77777777" w:rsidTr="00437633">
        <w:trPr>
          <w:trHeight w:val="1082"/>
        </w:trPr>
        <w:tc>
          <w:tcPr>
            <w:tcW w:w="0" w:type="auto"/>
            <w:vAlign w:val="center"/>
          </w:tcPr>
          <w:p w14:paraId="32C2D05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EC41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I.2.1.1 Numero di Circolari adottati dalle Funzioni (&gt;=15)</w:t>
            </w:r>
          </w:p>
          <w:p w14:paraId="0F765CB6" w14:textId="778A5FE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F736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Protocollo/Sito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A321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ind w:left="28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0A51A" w14:textId="18054DFF" w:rsidR="00437633" w:rsidRPr="00437633" w:rsidRDefault="00437633" w:rsidP="00437633">
            <w:pPr>
              <w:tabs>
                <w:tab w:val="left" w:pos="-89"/>
              </w:tabs>
              <w:spacing w:after="120"/>
              <w:ind w:left="287" w:hanging="3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EBA9CE2" w14:textId="070AD85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3095BCB3" w14:textId="77777777" w:rsidTr="00437633">
        <w:tc>
          <w:tcPr>
            <w:tcW w:w="0" w:type="auto"/>
            <w:vAlign w:val="center"/>
          </w:tcPr>
          <w:p w14:paraId="1CC8B983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19082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I.3.1.1 Messa in esercizio del nuovo software per la digitalizzazione degli atti dell'Agenzia (Peso: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1B4B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Riscontabile dal sistema di protocollo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F13D2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Avvio attività di migrazione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82760" w14:textId="4E5E02EA" w:rsidR="00437633" w:rsidRPr="00437633" w:rsidRDefault="00437633" w:rsidP="0043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Migrazione avviata</w:t>
            </w:r>
          </w:p>
        </w:tc>
        <w:tc>
          <w:tcPr>
            <w:tcW w:w="0" w:type="auto"/>
            <w:vAlign w:val="center"/>
          </w:tcPr>
          <w:p w14:paraId="104B3750" w14:textId="461A06DA" w:rsidR="00437633" w:rsidRPr="00437633" w:rsidRDefault="00437633" w:rsidP="0043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76E33DC" w14:textId="77777777" w:rsidTr="00437633">
        <w:tc>
          <w:tcPr>
            <w:tcW w:w="0" w:type="auto"/>
            <w:vAlign w:val="center"/>
          </w:tcPr>
          <w:p w14:paraId="7B74E1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FD7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Numero di domini della ISO 27002 per i quali i Sistema Informativo dell’ARCEA è ritenuto sufficientemente adeguato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F23E2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0479B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7C91F" w14:textId="13CBB372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3CAB6C80" w14:textId="6F85A818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</w:tbl>
    <w:p w14:paraId="7B7EF856" w14:textId="77777777" w:rsidR="00437633" w:rsidRPr="00437633" w:rsidRDefault="00437633" w:rsidP="00437633"/>
    <w:p w14:paraId="17B99D77" w14:textId="77777777" w:rsidR="00705A29" w:rsidRDefault="00705A29" w:rsidP="00F10A5C"/>
    <w:p w14:paraId="457C207E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bookmarkStart w:id="3" w:name="_Toc56853112"/>
      <w:r w:rsidRPr="00FE39D3">
        <w:rPr>
          <w:rFonts w:ascii="Times New Roman" w:hAnsi="Times New Roman" w:cs="Times New Roman"/>
        </w:rPr>
        <w:lastRenderedPageBreak/>
        <w:t>Esito</w:t>
      </w:r>
      <w:bookmarkEnd w:id="3"/>
    </w:p>
    <w:p w14:paraId="45F76C19" w14:textId="77777777" w:rsidR="00936D05" w:rsidRPr="00FE39D3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L’attività di monitoraggio semestrale ha fornito esito positivo: tutti gli indicatori appaiono in linea con i target prefissati ad inizio anno. </w:t>
      </w:r>
    </w:p>
    <w:p w14:paraId="13546418" w14:textId="77777777" w:rsidR="006B6835" w:rsidRDefault="00F10A5C" w:rsidP="00F10A5C">
      <w:pPr>
        <w:jc w:val="both"/>
      </w:pPr>
      <w:r>
        <w:rPr>
          <w:rFonts w:ascii="Times New Roman" w:hAnsi="Times New Roman"/>
        </w:rPr>
        <w:t xml:space="preserve">Si registra come molti indicatori non sono misurabili in tale fase intermedia: è necessario, pertanto, considerare la possibilità di una rivisitazione delle modalità di monitoraggio di tali attività. </w:t>
      </w:r>
    </w:p>
    <w:sectPr w:rsidR="006B6835" w:rsidSect="006B6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E6AC" w14:textId="77777777" w:rsidR="001345FE" w:rsidRDefault="001345FE" w:rsidP="00936D05">
      <w:pPr>
        <w:spacing w:after="0" w:line="240" w:lineRule="auto"/>
      </w:pPr>
      <w:r>
        <w:separator/>
      </w:r>
    </w:p>
  </w:endnote>
  <w:endnote w:type="continuationSeparator" w:id="0">
    <w:p w14:paraId="2388607E" w14:textId="77777777" w:rsidR="001345FE" w:rsidRDefault="001345FE" w:rsidP="009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A35E" w14:textId="77777777" w:rsidR="001345FE" w:rsidRDefault="001345FE" w:rsidP="00936D05">
      <w:pPr>
        <w:spacing w:after="0" w:line="240" w:lineRule="auto"/>
      </w:pPr>
      <w:r>
        <w:separator/>
      </w:r>
    </w:p>
  </w:footnote>
  <w:footnote w:type="continuationSeparator" w:id="0">
    <w:p w14:paraId="42842211" w14:textId="77777777" w:rsidR="001345FE" w:rsidRDefault="001345FE" w:rsidP="009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79"/>
      <w:gridCol w:w="4871"/>
      <w:gridCol w:w="1672"/>
    </w:tblGrid>
    <w:tr w:rsidR="006B6835" w14:paraId="67DE12ED" w14:textId="77777777" w:rsidTr="00936D05">
      <w:trPr>
        <w:trHeight w:val="1557"/>
        <w:jc w:val="center"/>
      </w:trPr>
      <w:tc>
        <w:tcPr>
          <w:tcW w:w="1477" w:type="pct"/>
          <w:vAlign w:val="center"/>
        </w:tcPr>
        <w:p w14:paraId="2945F010" w14:textId="77777777" w:rsidR="006B6835" w:rsidRPr="00F3260A" w:rsidRDefault="006B6835" w:rsidP="006B6835">
          <w:pPr>
            <w:pStyle w:val="Header"/>
            <w:jc w:val="center"/>
            <w:rPr>
              <w:i/>
            </w:rPr>
          </w:pPr>
          <w:r w:rsidRPr="00DC50A7">
            <w:rPr>
              <w:i/>
              <w:noProof/>
              <w:lang w:eastAsia="it-IT"/>
            </w:rPr>
            <w:drawing>
              <wp:inline distT="0" distB="0" distL="0" distR="0" wp14:anchorId="0DDB4EC2" wp14:editId="31691B34">
                <wp:extent cx="1799118" cy="38196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62" t="11154" r="5899" b="19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78" cy="38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Align w:val="center"/>
        </w:tcPr>
        <w:p w14:paraId="7B175293" w14:textId="10523AF0" w:rsidR="006B6835" w:rsidRDefault="006B6835" w:rsidP="00936D05">
          <w:pPr>
            <w:pStyle w:val="Heading1"/>
            <w:jc w:val="center"/>
          </w:pPr>
          <w:r>
            <w:t>Piano delle Performance 20</w:t>
          </w:r>
          <w:r w:rsidR="00437633">
            <w:t>20</w:t>
          </w:r>
          <w:r>
            <w:t xml:space="preserve"> – 202</w:t>
          </w:r>
          <w:r w:rsidR="00437633">
            <w:t>2</w:t>
          </w:r>
        </w:p>
        <w:p w14:paraId="48C7DD85" w14:textId="77777777" w:rsidR="006B6835" w:rsidRPr="00291A46" w:rsidRDefault="006B6835" w:rsidP="006B6835">
          <w:pPr>
            <w:pStyle w:val="TitoloDocumento"/>
            <w:rPr>
              <w:sz w:val="12"/>
              <w:szCs w:val="12"/>
            </w:rPr>
          </w:pPr>
        </w:p>
      </w:tc>
      <w:tc>
        <w:tcPr>
          <w:tcW w:w="930" w:type="pct"/>
          <w:vAlign w:val="center"/>
        </w:tcPr>
        <w:p w14:paraId="368A0492" w14:textId="45E9A794" w:rsidR="006B6835" w:rsidRPr="00936D05" w:rsidRDefault="006B6835" w:rsidP="00705A29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Report semestrale complessivo al 30 Giugno 20</w:t>
          </w:r>
          <w:r w:rsidR="00437633">
            <w:rPr>
              <w:rFonts w:ascii="Times New Roman" w:hAnsi="Times New Roman"/>
              <w:sz w:val="24"/>
              <w:szCs w:val="24"/>
            </w:rPr>
            <w:t>20</w:t>
          </w:r>
        </w:p>
      </w:tc>
    </w:tr>
  </w:tbl>
  <w:p w14:paraId="4D890FA6" w14:textId="77777777" w:rsidR="006B6835" w:rsidRDefault="006B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8FC"/>
    <w:multiLevelType w:val="hybridMultilevel"/>
    <w:tmpl w:val="CD76CFEC"/>
    <w:lvl w:ilvl="0" w:tplc="5C78F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91A"/>
    <w:multiLevelType w:val="hybridMultilevel"/>
    <w:tmpl w:val="16F89B7C"/>
    <w:lvl w:ilvl="0" w:tplc="6DF23F2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05"/>
    <w:rsid w:val="000A0CC1"/>
    <w:rsid w:val="00117BCE"/>
    <w:rsid w:val="001345FE"/>
    <w:rsid w:val="001B4577"/>
    <w:rsid w:val="00366625"/>
    <w:rsid w:val="00437633"/>
    <w:rsid w:val="00494F1E"/>
    <w:rsid w:val="005512EE"/>
    <w:rsid w:val="00596DDF"/>
    <w:rsid w:val="006B6835"/>
    <w:rsid w:val="00701B17"/>
    <w:rsid w:val="00705A29"/>
    <w:rsid w:val="00800FF1"/>
    <w:rsid w:val="00936D05"/>
    <w:rsid w:val="009C002A"/>
    <w:rsid w:val="00B65950"/>
    <w:rsid w:val="00BD3E07"/>
    <w:rsid w:val="00C028E0"/>
    <w:rsid w:val="00C65955"/>
    <w:rsid w:val="00CB22D5"/>
    <w:rsid w:val="00D315C0"/>
    <w:rsid w:val="00E4089B"/>
    <w:rsid w:val="00F10A5C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4A808D"/>
  <w15:docId w15:val="{2C286C76-B746-0F4E-B880-5712EBD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36D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D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Del castello Francesco</cp:lastModifiedBy>
  <cp:revision>2</cp:revision>
  <cp:lastPrinted>2018-02-04T23:37:00Z</cp:lastPrinted>
  <dcterms:created xsi:type="dcterms:W3CDTF">2020-11-21T11:12:00Z</dcterms:created>
  <dcterms:modified xsi:type="dcterms:W3CDTF">2020-11-21T11:12:00Z</dcterms:modified>
</cp:coreProperties>
</file>